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5378FEFF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9C1E9E">
        <w:rPr>
          <w:rFonts w:ascii="Arial" w:hAnsi="Arial" w:cs="Arial"/>
          <w:b/>
          <w:sz w:val="24"/>
        </w:rPr>
        <w:t>8</w:t>
      </w:r>
      <w:r w:rsidR="008317DF">
        <w:rPr>
          <w:rFonts w:ascii="Arial" w:hAnsi="Arial" w:cs="Arial"/>
          <w:b/>
          <w:sz w:val="24"/>
        </w:rPr>
        <w:t>9</w:t>
      </w:r>
      <w:r w:rsidRPr="00DA12F7">
        <w:rPr>
          <w:rFonts w:ascii="Arial" w:hAnsi="Arial" w:cs="Arial"/>
          <w:b/>
          <w:sz w:val="24"/>
        </w:rPr>
        <w:tab/>
      </w:r>
      <w:r w:rsidR="000D538B" w:rsidRPr="000D538B">
        <w:rPr>
          <w:rFonts w:ascii="Arial" w:hAnsi="Arial" w:cs="Arial"/>
          <w:b/>
          <w:sz w:val="24"/>
        </w:rPr>
        <w:t>R1-1708764</w:t>
      </w:r>
      <w:bookmarkStart w:id="0" w:name="_GoBack"/>
      <w:bookmarkEnd w:id="0"/>
    </w:p>
    <w:p w14:paraId="13C19C48" w14:textId="2FCEEF8E" w:rsidR="00FD45CD" w:rsidRPr="00DA12F7" w:rsidRDefault="008317DF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0D538B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85E94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19</w:t>
      </w:r>
      <w:r w:rsidR="003837EC" w:rsidRPr="0053572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460121">
        <w:rPr>
          <w:rFonts w:ascii="Arial" w:hAnsi="Arial" w:cs="Arial"/>
          <w:b/>
          <w:sz w:val="24"/>
          <w:szCs w:val="24"/>
        </w:rPr>
        <w:t>7</w:t>
      </w:r>
    </w:p>
    <w:p w14:paraId="0595412A" w14:textId="26BD9DA3" w:rsidR="00FD45CD" w:rsidRPr="00DA12F7" w:rsidRDefault="008317DF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535532FB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8317DF">
        <w:rPr>
          <w:rFonts w:ascii="Arial" w:hAnsi="Arial"/>
          <w:sz w:val="24"/>
        </w:rPr>
        <w:t>6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9A465D">
        <w:rPr>
          <w:rFonts w:ascii="Arial" w:hAnsi="Arial"/>
          <w:sz w:val="24"/>
        </w:rPr>
        <w:t>1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9A465D">
        <w:rPr>
          <w:rFonts w:ascii="Arial" w:hAnsi="Arial"/>
          <w:sz w:val="24"/>
        </w:rPr>
        <w:t>1</w:t>
      </w:r>
      <w:r w:rsidR="00460121">
        <w:rPr>
          <w:rFonts w:ascii="Arial" w:hAnsi="Arial"/>
          <w:sz w:val="24"/>
        </w:rPr>
        <w:t>.2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715DC2AE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9A465D">
        <w:rPr>
          <w:rFonts w:ascii="Arial" w:hAnsi="Arial"/>
          <w:sz w:val="22"/>
        </w:rPr>
        <w:t>Flexible Uplink DMRS Position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5E18C4B" w14:textId="0691ACF1" w:rsidR="008317DF" w:rsidRDefault="00EB30D8" w:rsidP="005F0987">
      <w:pPr>
        <w:rPr>
          <w:lang w:val="en-GB"/>
        </w:rPr>
      </w:pPr>
      <w:r>
        <w:rPr>
          <w:lang w:val="en-GB"/>
        </w:rPr>
        <w:t xml:space="preserve">As agreed in RAN1 #87, in a 1-slot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>, the UL DMRS location is identical to that of the legacy LTE, i.e., symbol 3 of each slot is res</w:t>
      </w:r>
      <w:r w:rsidR="005F0987">
        <w:rPr>
          <w:lang w:val="en-GB"/>
        </w:rPr>
        <w:t xml:space="preserve">erved for UL DMRS transmission. </w:t>
      </w:r>
      <w:r w:rsidR="008317DF">
        <w:rPr>
          <w:lang w:val="en-GB"/>
        </w:rPr>
        <w:t>In RAN1 #88b, the following agreement f</w:t>
      </w:r>
      <w:r w:rsidR="005F0987">
        <w:rPr>
          <w:lang w:val="en-GB"/>
        </w:rPr>
        <w:t xml:space="preserve">or </w:t>
      </w:r>
      <w:r>
        <w:rPr>
          <w:lang w:val="en-GB"/>
        </w:rPr>
        <w:t xml:space="preserve">a 2-symbol </w:t>
      </w:r>
      <w:proofErr w:type="spellStart"/>
      <w:r>
        <w:rPr>
          <w:lang w:val="en-GB"/>
        </w:rPr>
        <w:t>sTTI</w:t>
      </w:r>
      <w:proofErr w:type="spellEnd"/>
      <w:r w:rsidR="008317DF">
        <w:rPr>
          <w:lang w:val="en-GB"/>
        </w:rPr>
        <w:t xml:space="preserve"> was reached:</w:t>
      </w:r>
    </w:p>
    <w:p w14:paraId="19784DE0" w14:textId="3BA034FE" w:rsidR="008317DF" w:rsidRPr="000D538B" w:rsidRDefault="008317DF" w:rsidP="005F0987">
      <w:pPr>
        <w:rPr>
          <w:b/>
          <w:u w:val="single"/>
          <w:lang w:val="en-GB"/>
        </w:rPr>
      </w:pPr>
      <w:r w:rsidRPr="000D538B">
        <w:rPr>
          <w:b/>
          <w:highlight w:val="green"/>
          <w:u w:val="single"/>
          <w:lang w:val="en-GB"/>
        </w:rPr>
        <w:t>Agreement:</w:t>
      </w:r>
    </w:p>
    <w:p w14:paraId="7EEC7B06" w14:textId="77777777" w:rsidR="008317DF" w:rsidRPr="000D538B" w:rsidRDefault="008317DF" w:rsidP="008317D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A063FC">
        <w:rPr>
          <w:rFonts w:eastAsia="MS Mincho"/>
          <w:iCs/>
          <w:lang w:eastAsia="ja-JP"/>
        </w:rPr>
        <w:t xml:space="preserve">For 2/3-symbol </w:t>
      </w:r>
      <w:proofErr w:type="spellStart"/>
      <w:r w:rsidRPr="00A063FC">
        <w:rPr>
          <w:rFonts w:eastAsia="MS Mincho"/>
          <w:iCs/>
          <w:lang w:eastAsia="ja-JP"/>
        </w:rPr>
        <w:t>sPUSCH</w:t>
      </w:r>
      <w:proofErr w:type="spellEnd"/>
      <w:r w:rsidRPr="00A063FC">
        <w:rPr>
          <w:rFonts w:eastAsia="MS Mincho"/>
          <w:iCs/>
          <w:lang w:eastAsia="ja-JP"/>
        </w:rPr>
        <w:t xml:space="preserve"> transmission, at least the following configurations are supported and one of the</w:t>
      </w:r>
      <w:r>
        <w:rPr>
          <w:rFonts w:eastAsia="MS Mincho"/>
          <w:iCs/>
          <w:lang w:eastAsia="ja-JP"/>
        </w:rPr>
        <w:t xml:space="preserve"> </w:t>
      </w:r>
      <w:r w:rsidRPr="000D538B">
        <w:rPr>
          <w:rFonts w:eastAsia="MS Mincho"/>
          <w:i/>
          <w:iCs/>
          <w:lang w:eastAsia="ja-JP"/>
        </w:rPr>
        <w:t xml:space="preserve">configurations for </w:t>
      </w:r>
      <w:proofErr w:type="spellStart"/>
      <w:r w:rsidRPr="000D538B">
        <w:rPr>
          <w:rFonts w:eastAsia="MS Mincho"/>
          <w:i/>
          <w:iCs/>
          <w:lang w:eastAsia="ja-JP"/>
        </w:rPr>
        <w:t>sTTI#n+x</w:t>
      </w:r>
      <w:proofErr w:type="spellEnd"/>
      <w:r w:rsidRPr="000D538B">
        <w:rPr>
          <w:rFonts w:eastAsia="MS Mincho"/>
          <w:i/>
          <w:iCs/>
          <w:lang w:eastAsia="ja-JP"/>
        </w:rPr>
        <w:t xml:space="preserve"> is indicated by the UL grant at </w:t>
      </w:r>
      <w:proofErr w:type="spellStart"/>
      <w:r w:rsidRPr="000D538B">
        <w:rPr>
          <w:rFonts w:eastAsia="MS Mincho"/>
          <w:i/>
          <w:iCs/>
          <w:lang w:eastAsia="ja-JP"/>
        </w:rPr>
        <w:t>sTTI#n</w:t>
      </w:r>
      <w:proofErr w:type="spellEnd"/>
      <w:r w:rsidRPr="000D538B">
        <w:rPr>
          <w:rFonts w:eastAsia="MS Mincho"/>
          <w:i/>
          <w:iCs/>
          <w:lang w:eastAsia="ja-JP"/>
        </w:rPr>
        <w:t xml:space="preserve">, if the scheduled </w:t>
      </w:r>
      <w:proofErr w:type="spellStart"/>
      <w:r w:rsidRPr="000D538B">
        <w:rPr>
          <w:rFonts w:eastAsia="MS Mincho"/>
          <w:i/>
          <w:iCs/>
          <w:lang w:eastAsia="ja-JP"/>
        </w:rPr>
        <w:t>sTTI#n+x</w:t>
      </w:r>
      <w:proofErr w:type="spellEnd"/>
      <w:r w:rsidRPr="000D538B">
        <w:rPr>
          <w:rFonts w:eastAsia="MS Mincho"/>
          <w:i/>
          <w:iCs/>
          <w:lang w:eastAsia="ja-JP"/>
        </w:rPr>
        <w:t xml:space="preserve"> includes both data and the associated RS, where x is processing time</w:t>
      </w:r>
    </w:p>
    <w:p w14:paraId="5138A065" w14:textId="77777777" w:rsidR="008317DF" w:rsidRPr="000D538B" w:rsidRDefault="008317DF" w:rsidP="008317D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proofErr w:type="spellStart"/>
      <w:r w:rsidRPr="000D538B">
        <w:rPr>
          <w:rFonts w:eastAsia="MS Mincho"/>
          <w:i/>
          <w:iCs/>
          <w:lang w:eastAsia="ja-JP"/>
        </w:rPr>
        <w:t>sTTI#n+x</w:t>
      </w:r>
      <w:proofErr w:type="spellEnd"/>
      <w:r w:rsidRPr="000D538B">
        <w:rPr>
          <w:rFonts w:eastAsia="MS Mincho"/>
          <w:i/>
          <w:iCs/>
          <w:lang w:eastAsia="ja-JP"/>
        </w:rPr>
        <w:t xml:space="preserve"> = sTTI#0: {R D D}, </w:t>
      </w:r>
      <w:proofErr w:type="gramStart"/>
      <w:r w:rsidRPr="000D538B">
        <w:rPr>
          <w:rFonts w:eastAsia="MS Mincho"/>
          <w:i/>
          <w:iCs/>
          <w:lang w:eastAsia="ja-JP"/>
        </w:rPr>
        <w:t>FFS:{</w:t>
      </w:r>
      <w:proofErr w:type="gramEnd"/>
      <w:r w:rsidRPr="000D538B">
        <w:rPr>
          <w:rFonts w:eastAsia="MS Mincho"/>
          <w:i/>
          <w:iCs/>
          <w:lang w:eastAsia="ja-JP"/>
        </w:rPr>
        <w:t xml:space="preserve">D </w:t>
      </w:r>
      <w:proofErr w:type="spellStart"/>
      <w:r w:rsidRPr="000D538B">
        <w:rPr>
          <w:rFonts w:eastAsia="MS Mincho"/>
          <w:i/>
          <w:iCs/>
          <w:lang w:eastAsia="ja-JP"/>
        </w:rPr>
        <w:t>D</w:t>
      </w:r>
      <w:proofErr w:type="spellEnd"/>
      <w:r w:rsidRPr="000D538B">
        <w:rPr>
          <w:rFonts w:eastAsia="MS Mincho"/>
          <w:i/>
          <w:iCs/>
          <w:lang w:eastAsia="ja-JP"/>
        </w:rPr>
        <w:t xml:space="preserve"> R}, FFS: {D R D}</w:t>
      </w:r>
    </w:p>
    <w:p w14:paraId="046E2F6B" w14:textId="77777777" w:rsidR="008317DF" w:rsidRPr="000D538B" w:rsidRDefault="008317DF" w:rsidP="008317D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proofErr w:type="spellStart"/>
      <w:r w:rsidRPr="000D538B">
        <w:rPr>
          <w:rFonts w:eastAsia="MS Mincho"/>
          <w:i/>
          <w:iCs/>
          <w:lang w:eastAsia="ja-JP"/>
        </w:rPr>
        <w:t>sTTI#n+x</w:t>
      </w:r>
      <w:proofErr w:type="spellEnd"/>
      <w:r w:rsidRPr="000D538B">
        <w:rPr>
          <w:rFonts w:eastAsia="MS Mincho"/>
          <w:i/>
          <w:iCs/>
          <w:lang w:eastAsia="ja-JP"/>
        </w:rPr>
        <w:t xml:space="preserve"> = sTTI#1,2,3,4: {R D}, FFS: {D R}</w:t>
      </w:r>
    </w:p>
    <w:p w14:paraId="121DBE7E" w14:textId="77777777" w:rsidR="008317DF" w:rsidRPr="000D538B" w:rsidRDefault="008317DF" w:rsidP="008317D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proofErr w:type="spellStart"/>
      <w:r w:rsidRPr="000D538B">
        <w:rPr>
          <w:rFonts w:eastAsia="MS Mincho"/>
          <w:i/>
          <w:iCs/>
          <w:lang w:eastAsia="ja-JP"/>
        </w:rPr>
        <w:t>sTTI#n+x</w:t>
      </w:r>
      <w:proofErr w:type="spellEnd"/>
      <w:r w:rsidRPr="000D538B">
        <w:rPr>
          <w:rFonts w:eastAsia="MS Mincho"/>
          <w:i/>
          <w:iCs/>
          <w:lang w:eastAsia="ja-JP"/>
        </w:rPr>
        <w:t xml:space="preserve"> = sTTI#5: {R D D}, FFS: {D R D}</w:t>
      </w:r>
    </w:p>
    <w:p w14:paraId="1A21981B" w14:textId="77777777" w:rsidR="008317DF" w:rsidRPr="000D538B" w:rsidRDefault="008317DF" w:rsidP="008317DF">
      <w:pPr>
        <w:numPr>
          <w:ilvl w:val="2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0D538B">
        <w:rPr>
          <w:rFonts w:eastAsia="MS Mincho"/>
          <w:i/>
          <w:iCs/>
          <w:lang w:eastAsia="ja-JP"/>
        </w:rPr>
        <w:t xml:space="preserve">FFS if data in the last symbol can be transmitted in cell specific SRS </w:t>
      </w:r>
      <w:proofErr w:type="spellStart"/>
      <w:r w:rsidRPr="000D538B">
        <w:rPr>
          <w:rFonts w:eastAsia="MS Mincho"/>
          <w:i/>
          <w:iCs/>
          <w:lang w:eastAsia="ja-JP"/>
        </w:rPr>
        <w:t>subframes</w:t>
      </w:r>
      <w:proofErr w:type="spellEnd"/>
    </w:p>
    <w:p w14:paraId="15D4FD5B" w14:textId="77777777" w:rsidR="008317DF" w:rsidRPr="000D538B" w:rsidRDefault="008317DF" w:rsidP="008317DF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0D538B">
        <w:rPr>
          <w:rFonts w:eastAsia="MS Mincho"/>
          <w:i/>
          <w:iCs/>
          <w:lang w:eastAsia="ja-JP"/>
        </w:rPr>
        <w:t>Other configurations are not precluded</w:t>
      </w:r>
    </w:p>
    <w:p w14:paraId="270852B8" w14:textId="77777777" w:rsidR="008317DF" w:rsidRPr="000D538B" w:rsidRDefault="008317DF" w:rsidP="008317D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0D538B">
        <w:rPr>
          <w:rFonts w:eastAsia="MS Mincho"/>
          <w:i/>
          <w:iCs/>
          <w:lang w:eastAsia="ja-JP"/>
        </w:rPr>
        <w:t xml:space="preserve">FFS for the case where data and associated RS are in different </w:t>
      </w:r>
      <w:proofErr w:type="spellStart"/>
      <w:r w:rsidRPr="000D538B">
        <w:rPr>
          <w:rFonts w:eastAsia="MS Mincho"/>
          <w:i/>
          <w:iCs/>
          <w:lang w:eastAsia="ja-JP"/>
        </w:rPr>
        <w:t>sTTIs</w:t>
      </w:r>
      <w:proofErr w:type="spellEnd"/>
    </w:p>
    <w:p w14:paraId="784DD7AF" w14:textId="77777777" w:rsidR="008317DF" w:rsidRPr="008317DF" w:rsidRDefault="008317DF" w:rsidP="005F0987">
      <w:pPr>
        <w:rPr>
          <w:i/>
          <w:lang w:val="en-GB"/>
        </w:rPr>
      </w:pPr>
    </w:p>
    <w:p w14:paraId="7CE42CD6" w14:textId="4929E0F5" w:rsidR="00374CFA" w:rsidRPr="005F0987" w:rsidRDefault="008317DF" w:rsidP="005F0987">
      <w:pPr>
        <w:rPr>
          <w:lang w:val="en-GB"/>
        </w:rPr>
      </w:pPr>
      <w:r>
        <w:rPr>
          <w:lang w:val="en-GB"/>
        </w:rPr>
        <w:t xml:space="preserve">In 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</w:t>
      </w:r>
      <w:r w:rsidR="005F0987">
        <w:rPr>
          <w:lang w:val="en-GB"/>
        </w:rPr>
        <w:t xml:space="preserve">transmitting UL DMRS in every </w:t>
      </w:r>
      <w:proofErr w:type="spellStart"/>
      <w:r w:rsidR="005F0987">
        <w:rPr>
          <w:lang w:val="en-GB"/>
        </w:rPr>
        <w:t>sTTI</w:t>
      </w:r>
      <w:proofErr w:type="spellEnd"/>
      <w:r w:rsidR="005F0987">
        <w:rPr>
          <w:lang w:val="en-GB"/>
        </w:rPr>
        <w:t xml:space="preserve"> could be costly. In this contribution paper, we provide the means to reduce the overhead of UL DMRS transmission.</w:t>
      </w:r>
    </w:p>
    <w:p w14:paraId="5803F0F8" w14:textId="43A7E2E0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r w:rsidR="009E0303">
        <w:t xml:space="preserve">DMRS Configuration in UL </w:t>
      </w:r>
      <w:proofErr w:type="spellStart"/>
      <w:r w:rsidR="009E0303">
        <w:t>sTTI</w:t>
      </w:r>
      <w:proofErr w:type="spellEnd"/>
    </w:p>
    <w:p w14:paraId="0EA67B9B" w14:textId="3ABC1280" w:rsidR="009E0303" w:rsidRDefault="009E0303" w:rsidP="009E0303">
      <w:pPr>
        <w:jc w:val="both"/>
        <w:rPr>
          <w:lang w:val="en-GB"/>
        </w:rPr>
      </w:pPr>
      <w:r>
        <w:rPr>
          <w:lang w:val="en-GB"/>
        </w:rPr>
        <w:t xml:space="preserve">Clearly, for the case of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a static allocation of a DMRS signal results in an excessive DMRS overhead, thereby reducing the users’ data throughput. </w:t>
      </w:r>
    </w:p>
    <w:p w14:paraId="23E09E23" w14:textId="0E11E48E" w:rsidR="009E0303" w:rsidRDefault="009E0303" w:rsidP="009E0303">
      <w:pPr>
        <w:jc w:val="both"/>
        <w:rPr>
          <w:lang w:val="en-GB"/>
        </w:rPr>
      </w:pPr>
      <w:r w:rsidRPr="00263EA2">
        <w:rPr>
          <w:lang w:val="en-GB"/>
        </w:rPr>
        <w:t xml:space="preserve">For the 2-symbol </w:t>
      </w:r>
      <w:proofErr w:type="spellStart"/>
      <w:r w:rsidRPr="00263EA2">
        <w:rPr>
          <w:lang w:val="en-GB"/>
        </w:rPr>
        <w:t>sTTI</w:t>
      </w:r>
      <w:proofErr w:type="spellEnd"/>
      <w:r w:rsidRPr="00263EA2">
        <w:rPr>
          <w:lang w:val="en-GB"/>
        </w:rPr>
        <w:t xml:space="preserve">, the </w:t>
      </w:r>
      <w:proofErr w:type="spellStart"/>
      <w:r w:rsidRPr="00263EA2">
        <w:rPr>
          <w:lang w:val="en-GB"/>
        </w:rPr>
        <w:t>eNB</w:t>
      </w:r>
      <w:proofErr w:type="spellEnd"/>
      <w:r w:rsidRPr="00263EA2">
        <w:rPr>
          <w:lang w:val="en-GB"/>
        </w:rPr>
        <w:t xml:space="preserve"> can dynamically schedule the uplink DMRS position within the </w:t>
      </w:r>
      <w:proofErr w:type="spellStart"/>
      <w:r w:rsidRPr="00263EA2">
        <w:rPr>
          <w:lang w:val="en-GB"/>
        </w:rPr>
        <w:t>sPDCCH</w:t>
      </w:r>
      <w:proofErr w:type="spellEnd"/>
      <w:r w:rsidRPr="00263EA2">
        <w:rPr>
          <w:lang w:val="en-GB"/>
        </w:rPr>
        <w:t xml:space="preserve"> grant, and can multiplex multiple users by configuring each user to transmit with a different cyclic shift value.</w:t>
      </w:r>
      <w:r>
        <w:rPr>
          <w:lang w:val="en-GB"/>
        </w:rPr>
        <w:t xml:space="preserve"> To signal the transmission of an uplink DMRS position, we can specify a set of different patterns that contain different data and DMRS placements within the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_Ref465605598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 As an example, to consider 4 different patterns, 2 bits are required to be added in the UL grant.</w:t>
      </w:r>
    </w:p>
    <w:p w14:paraId="7B1F5A5C" w14:textId="0B4112E5" w:rsidR="009E0303" w:rsidRDefault="009E0303" w:rsidP="009E0303">
      <w:pPr>
        <w:jc w:val="both"/>
        <w:rPr>
          <w:lang w:val="en-GB"/>
        </w:rPr>
      </w:pPr>
      <w:r>
        <w:rPr>
          <w:lang w:val="en-GB"/>
        </w:rPr>
        <w:t xml:space="preserve">This set of patterns can create any variety of PUSCH + DMRS sequences via multiple sequential </w:t>
      </w:r>
      <w:proofErr w:type="spellStart"/>
      <w:r>
        <w:rPr>
          <w:lang w:val="en-GB"/>
        </w:rPr>
        <w:t>sPDCCH</w:t>
      </w:r>
      <w:proofErr w:type="spellEnd"/>
      <w:r>
        <w:rPr>
          <w:lang w:val="en-GB"/>
        </w:rPr>
        <w:t xml:space="preserve"> grants.  Using pattern #3, a user can configure a DMRS transmission without sending a PUSCH allocation, thereby allowing for pre-allocating a DMRS reference signal for a future PUSCH allocation in a future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. Also, note that two sets of patterns are given for the 2 symbol and 3 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cases.</w:t>
      </w:r>
      <w:r w:rsidR="00C77B55">
        <w:rPr>
          <w:lang w:val="en-GB"/>
        </w:rPr>
        <w:t xml:space="preserve"> As an another example, during sTTI#0, one user may be configured with the {</w:t>
      </w:r>
      <w:proofErr w:type="gramStart"/>
      <w:r w:rsidR="00C77B55">
        <w:rPr>
          <w:lang w:val="en-GB"/>
        </w:rPr>
        <w:t>D,D</w:t>
      </w:r>
      <w:proofErr w:type="gramEnd"/>
      <w:r w:rsidR="00C77B55">
        <w:rPr>
          <w:lang w:val="en-GB"/>
        </w:rPr>
        <w:t>,R} pattern, while the other user is configured with {</w:t>
      </w:r>
      <w:proofErr w:type="spellStart"/>
      <w:r w:rsidR="00C77B55">
        <w:rPr>
          <w:lang w:val="en-GB"/>
        </w:rPr>
        <w:t>null,null,R</w:t>
      </w:r>
      <w:proofErr w:type="spellEnd"/>
      <w:r w:rsidR="00C77B55">
        <w:rPr>
          <w:lang w:val="en-GB"/>
        </w:rPr>
        <w:t xml:space="preserve">}. For the second user, this DMRS symbol may be used for the demodulation of </w:t>
      </w:r>
      <w:proofErr w:type="spellStart"/>
      <w:r w:rsidR="00C77B55">
        <w:rPr>
          <w:lang w:val="en-GB"/>
        </w:rPr>
        <w:t>sPUSCH</w:t>
      </w:r>
      <w:proofErr w:type="spellEnd"/>
      <w:r w:rsidR="00C77B55">
        <w:rPr>
          <w:lang w:val="en-GB"/>
        </w:rPr>
        <w:t xml:space="preserve"> sent during sTTI#1 with the {</w:t>
      </w:r>
      <w:proofErr w:type="gramStart"/>
      <w:r w:rsidR="00C77B55">
        <w:rPr>
          <w:lang w:val="en-GB"/>
        </w:rPr>
        <w:t>D,D</w:t>
      </w:r>
      <w:proofErr w:type="gramEnd"/>
      <w:r w:rsidR="00C77B55">
        <w:rPr>
          <w:lang w:val="en-GB"/>
        </w:rPr>
        <w:t xml:space="preserve">} pattern. The final set of patterns should allow for DMRS sharing across different </w:t>
      </w:r>
      <w:proofErr w:type="spellStart"/>
      <w:r w:rsidR="00C77B55">
        <w:rPr>
          <w:lang w:val="en-GB"/>
        </w:rPr>
        <w:t>sTTIs</w:t>
      </w:r>
      <w:proofErr w:type="spellEnd"/>
      <w:r w:rsidR="00C77B55">
        <w:rPr>
          <w:lang w:val="en-GB"/>
        </w:rPr>
        <w:t xml:space="preserve">. </w:t>
      </w:r>
    </w:p>
    <w:p w14:paraId="7CDA7DB8" w14:textId="77777777" w:rsidR="009E0303" w:rsidRPr="00205F79" w:rsidRDefault="009E0303" w:rsidP="009E0303">
      <w:pPr>
        <w:jc w:val="center"/>
        <w:rPr>
          <w:lang w:val="en-GB"/>
        </w:rPr>
      </w:pPr>
      <w:r>
        <w:object w:dxaOrig="8574" w:dyaOrig="3669" w14:anchorId="76B4B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83.75pt" o:ole="">
            <v:imagedata r:id="rId13" o:title=""/>
          </v:shape>
          <o:OLEObject Type="Embed" ProgID="Visio.Drawing.11" ShapeID="_x0000_i1025" DrawAspect="Content" ObjectID="_1555502505" r:id="rId14"/>
        </w:object>
      </w:r>
    </w:p>
    <w:p w14:paraId="6515F740" w14:textId="044E1C5B" w:rsidR="009E0303" w:rsidRDefault="009E0303" w:rsidP="009E0303">
      <w:pPr>
        <w:pStyle w:val="Caption"/>
        <w:jc w:val="center"/>
      </w:pPr>
      <w:bookmarkStart w:id="3" w:name="_Ref465605598"/>
      <w:r w:rsidRPr="00263EA2">
        <w:t xml:space="preserve">Figure </w:t>
      </w:r>
      <w:bookmarkEnd w:id="3"/>
      <w:r>
        <w:t>1</w:t>
      </w:r>
      <w:r w:rsidRPr="00263EA2">
        <w:t xml:space="preserve">: Combinations of Dynamically Scheduled Uplink </w:t>
      </w:r>
      <w:proofErr w:type="spellStart"/>
      <w:r w:rsidRPr="00263EA2">
        <w:t>sPUSCH</w:t>
      </w:r>
      <w:proofErr w:type="spellEnd"/>
      <w:r w:rsidRPr="00263EA2">
        <w:t xml:space="preserve"> and DMRS allocations</w:t>
      </w:r>
      <w:r w:rsidR="00374CFA">
        <w:t>.</w:t>
      </w:r>
    </w:p>
    <w:p w14:paraId="16BB3263" w14:textId="77777777" w:rsidR="009E0303" w:rsidRPr="00B83759" w:rsidRDefault="009E0303" w:rsidP="009E0303">
      <w:pPr>
        <w:jc w:val="both"/>
      </w:pPr>
    </w:p>
    <w:p w14:paraId="2688B52A" w14:textId="1CFB1FE5" w:rsidR="009E0303" w:rsidRDefault="009E0303" w:rsidP="009E0303">
      <w:pPr>
        <w:jc w:val="both"/>
        <w:rPr>
          <w:b/>
          <w:lang w:val="en-GB"/>
        </w:rPr>
      </w:pPr>
      <w:r w:rsidRPr="00BE5C6F">
        <w:rPr>
          <w:b/>
          <w:lang w:val="en-GB"/>
        </w:rPr>
        <w:t xml:space="preserve">Proposal </w:t>
      </w:r>
      <w:r w:rsidR="00113EC6">
        <w:rPr>
          <w:b/>
          <w:lang w:val="en-GB"/>
        </w:rPr>
        <w:t>1</w:t>
      </w:r>
      <w:r w:rsidRPr="00BE5C6F">
        <w:rPr>
          <w:b/>
          <w:lang w:val="en-GB"/>
        </w:rPr>
        <w:t xml:space="preserve">: </w:t>
      </w:r>
      <w:r w:rsidRPr="00263EA2">
        <w:rPr>
          <w:b/>
          <w:lang w:val="en-GB"/>
        </w:rPr>
        <w:t xml:space="preserve">A dynamic UL DMRS structure should be implemented via selection of one of multiple defined </w:t>
      </w:r>
      <w:proofErr w:type="spellStart"/>
      <w:r w:rsidR="00482B01">
        <w:rPr>
          <w:b/>
          <w:lang w:val="en-GB"/>
        </w:rPr>
        <w:t>s</w:t>
      </w:r>
      <w:r w:rsidRPr="00263EA2">
        <w:rPr>
          <w:b/>
          <w:lang w:val="en-GB"/>
        </w:rPr>
        <w:t>PUSCH</w:t>
      </w:r>
      <w:proofErr w:type="spellEnd"/>
      <w:r w:rsidR="00113EC6">
        <w:rPr>
          <w:b/>
          <w:lang w:val="en-GB"/>
        </w:rPr>
        <w:t xml:space="preserve">, </w:t>
      </w:r>
      <w:r w:rsidRPr="00263EA2">
        <w:rPr>
          <w:b/>
          <w:lang w:val="en-GB"/>
        </w:rPr>
        <w:t>DMRS</w:t>
      </w:r>
      <w:r w:rsidR="00482B01">
        <w:rPr>
          <w:b/>
          <w:lang w:val="en-GB"/>
        </w:rPr>
        <w:t>, and null</w:t>
      </w:r>
      <w:r w:rsidRPr="00263EA2">
        <w:rPr>
          <w:b/>
          <w:lang w:val="en-GB"/>
        </w:rPr>
        <w:t xml:space="preserve"> patterns.</w:t>
      </w:r>
      <w:r w:rsidR="00482B01">
        <w:rPr>
          <w:b/>
          <w:lang w:val="en-GB"/>
        </w:rPr>
        <w:t xml:space="preserve"> </w:t>
      </w:r>
    </w:p>
    <w:p w14:paraId="040875CD" w14:textId="68EDF80D" w:rsidR="001E0A8C" w:rsidRDefault="001E0A8C" w:rsidP="001E0A8C">
      <w:pPr>
        <w:jc w:val="both"/>
        <w:rPr>
          <w:lang w:val="en-GB"/>
        </w:rPr>
      </w:pPr>
      <w:r>
        <w:rPr>
          <w:lang w:val="en-GB"/>
        </w:rPr>
        <w:t>In addition to employing pattern #3 described before</w:t>
      </w:r>
      <w:r w:rsidR="00113EC6">
        <w:rPr>
          <w:lang w:val="en-GB"/>
        </w:rPr>
        <w:t xml:space="preserve">, </w:t>
      </w:r>
      <w:r>
        <w:rPr>
          <w:lang w:val="en-GB"/>
        </w:rPr>
        <w:t xml:space="preserve">to further reduce the overhead, the previously sent DMRSs can also be used for the decoding of the current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. As an example, if in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n, pattern #1 is triggered, in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n+1, pattern #0 can be used where its channel estimation is based on the preceding DMRS. More generally, a time window with a configurable length can be defined during which the previous DMRS is still valid for the decoding of the current DMRS.</w:t>
      </w:r>
      <w:r w:rsidR="00374CFA">
        <w:rPr>
          <w:lang w:val="en-GB"/>
        </w:rPr>
        <w:t xml:space="preserve"> Within this time window, the phase continuity across the DMRS and data symbols should be maintained.</w:t>
      </w:r>
      <w:r w:rsidR="00C77B55">
        <w:rPr>
          <w:lang w:val="en-GB"/>
        </w:rPr>
        <w:t xml:space="preserve"> Also, it is reasonable to assume that DMRS sharing is only allowed across </w:t>
      </w:r>
      <w:proofErr w:type="spellStart"/>
      <w:r w:rsidR="00C77B55">
        <w:rPr>
          <w:lang w:val="en-GB"/>
        </w:rPr>
        <w:t>sTTIs</w:t>
      </w:r>
      <w:proofErr w:type="spellEnd"/>
      <w:r w:rsidR="00C77B55">
        <w:rPr>
          <w:lang w:val="en-GB"/>
        </w:rPr>
        <w:t xml:space="preserve"> contained within one </w:t>
      </w:r>
      <w:proofErr w:type="spellStart"/>
      <w:r w:rsidR="00C77B55">
        <w:rPr>
          <w:lang w:val="en-GB"/>
        </w:rPr>
        <w:t>subframe</w:t>
      </w:r>
      <w:proofErr w:type="spellEnd"/>
      <w:r w:rsidR="00C77B55">
        <w:rPr>
          <w:lang w:val="en-GB"/>
        </w:rPr>
        <w:t xml:space="preserve">. </w:t>
      </w:r>
    </w:p>
    <w:p w14:paraId="7F95F0EF" w14:textId="202F69CA" w:rsidR="00C05C25" w:rsidRDefault="001E0A8C" w:rsidP="001E0A8C">
      <w:pPr>
        <w:jc w:val="both"/>
        <w:rPr>
          <w:b/>
          <w:lang w:val="en-GB"/>
        </w:rPr>
      </w:pPr>
      <w:r w:rsidRPr="00BE5C6F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BE5C6F">
        <w:rPr>
          <w:b/>
          <w:lang w:val="en-GB"/>
        </w:rPr>
        <w:t xml:space="preserve">: </w:t>
      </w:r>
      <w:r>
        <w:rPr>
          <w:b/>
          <w:lang w:val="en-GB"/>
        </w:rPr>
        <w:t xml:space="preserve">Consider defining a time window during which the previously sent UL DMRS is valid for decoding of the current </w:t>
      </w:r>
      <w:proofErr w:type="spellStart"/>
      <w:r>
        <w:rPr>
          <w:b/>
          <w:lang w:val="en-GB"/>
        </w:rPr>
        <w:t>sTTI</w:t>
      </w:r>
      <w:proofErr w:type="spellEnd"/>
      <w:r>
        <w:rPr>
          <w:b/>
          <w:lang w:val="en-GB"/>
        </w:rPr>
        <w:t>.</w:t>
      </w:r>
    </w:p>
    <w:p w14:paraId="55FA37C8" w14:textId="6E0BBDAD" w:rsidR="00C77B55" w:rsidRDefault="00C77B55" w:rsidP="001E0A8C">
      <w:pPr>
        <w:jc w:val="both"/>
        <w:rPr>
          <w:lang w:val="en-GB"/>
        </w:rPr>
      </w:pPr>
      <w:r>
        <w:rPr>
          <w:b/>
          <w:lang w:val="en-GB"/>
        </w:rPr>
        <w:t xml:space="preserve">Proposal 3: DMRS sharing is only allowed across </w:t>
      </w:r>
      <w:proofErr w:type="spellStart"/>
      <w:r>
        <w:rPr>
          <w:b/>
          <w:lang w:val="en-GB"/>
        </w:rPr>
        <w:t>sTTIs</w:t>
      </w:r>
      <w:proofErr w:type="spellEnd"/>
      <w:r>
        <w:rPr>
          <w:b/>
          <w:lang w:val="en-GB"/>
        </w:rPr>
        <w:t xml:space="preserve"> contained within one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>.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4E5C19F2" w14:textId="23614DB8" w:rsidR="007A712E" w:rsidRDefault="00482B01" w:rsidP="000B32A6">
      <w:pPr>
        <w:jc w:val="both"/>
        <w:rPr>
          <w:b/>
          <w:lang w:val="en-GB"/>
        </w:rPr>
      </w:pPr>
      <w:r w:rsidRPr="00BE5C6F">
        <w:rPr>
          <w:b/>
          <w:lang w:val="en-GB"/>
        </w:rPr>
        <w:t xml:space="preserve">Proposal </w:t>
      </w:r>
      <w:r w:rsidR="00113EC6">
        <w:rPr>
          <w:b/>
          <w:lang w:val="en-GB"/>
        </w:rPr>
        <w:t>1</w:t>
      </w:r>
      <w:r w:rsidRPr="00BE5C6F">
        <w:rPr>
          <w:b/>
          <w:lang w:val="en-GB"/>
        </w:rPr>
        <w:t xml:space="preserve">: </w:t>
      </w:r>
      <w:r w:rsidRPr="00263EA2">
        <w:rPr>
          <w:b/>
          <w:lang w:val="en-GB"/>
        </w:rPr>
        <w:t xml:space="preserve">A dynamic UL DMRS structure should be implemented via selection of one of multiple defined </w:t>
      </w:r>
      <w:proofErr w:type="spellStart"/>
      <w:r>
        <w:rPr>
          <w:b/>
          <w:lang w:val="en-GB"/>
        </w:rPr>
        <w:t>s</w:t>
      </w:r>
      <w:r w:rsidRPr="00263EA2">
        <w:rPr>
          <w:b/>
          <w:lang w:val="en-GB"/>
        </w:rPr>
        <w:t>PUSCH</w:t>
      </w:r>
      <w:proofErr w:type="spellEnd"/>
      <w:r w:rsidR="001E0A8C">
        <w:rPr>
          <w:b/>
          <w:lang w:val="en-GB"/>
        </w:rPr>
        <w:t xml:space="preserve">, </w:t>
      </w:r>
      <w:r w:rsidRPr="00263EA2">
        <w:rPr>
          <w:b/>
          <w:lang w:val="en-GB"/>
        </w:rPr>
        <w:t>DMRS</w:t>
      </w:r>
      <w:r>
        <w:rPr>
          <w:b/>
          <w:lang w:val="en-GB"/>
        </w:rPr>
        <w:t>, and null</w:t>
      </w:r>
      <w:r w:rsidRPr="00263EA2">
        <w:rPr>
          <w:b/>
          <w:lang w:val="en-GB"/>
        </w:rPr>
        <w:t xml:space="preserve"> patterns.</w:t>
      </w:r>
      <w:r>
        <w:rPr>
          <w:b/>
          <w:lang w:val="en-GB"/>
        </w:rPr>
        <w:t xml:space="preserve"> </w:t>
      </w:r>
    </w:p>
    <w:p w14:paraId="04AD4F55" w14:textId="77777777" w:rsidR="001E0A8C" w:rsidRDefault="001E0A8C" w:rsidP="001E0A8C">
      <w:pPr>
        <w:jc w:val="both"/>
        <w:rPr>
          <w:lang w:val="en-GB"/>
        </w:rPr>
      </w:pPr>
      <w:r w:rsidRPr="00BE5C6F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BE5C6F">
        <w:rPr>
          <w:b/>
          <w:lang w:val="en-GB"/>
        </w:rPr>
        <w:t xml:space="preserve">: </w:t>
      </w:r>
      <w:r>
        <w:rPr>
          <w:b/>
          <w:lang w:val="en-GB"/>
        </w:rPr>
        <w:t xml:space="preserve">Consider defining a time window during which the previously sent UL DMRS is valid for decoding of the current </w:t>
      </w:r>
      <w:proofErr w:type="spellStart"/>
      <w:r>
        <w:rPr>
          <w:b/>
          <w:lang w:val="en-GB"/>
        </w:rPr>
        <w:t>sTTI</w:t>
      </w:r>
      <w:proofErr w:type="spellEnd"/>
      <w:r>
        <w:rPr>
          <w:b/>
          <w:lang w:val="en-GB"/>
        </w:rPr>
        <w:t>.</w:t>
      </w:r>
    </w:p>
    <w:p w14:paraId="3BA28056" w14:textId="77777777" w:rsidR="00C77B55" w:rsidRDefault="00C77B55" w:rsidP="00C77B55">
      <w:pPr>
        <w:jc w:val="both"/>
        <w:rPr>
          <w:lang w:val="en-GB"/>
        </w:rPr>
      </w:pPr>
      <w:r>
        <w:rPr>
          <w:b/>
          <w:lang w:val="en-GB"/>
        </w:rPr>
        <w:t xml:space="preserve">Proposal 3: DMRS sharing is only allowed across </w:t>
      </w:r>
      <w:proofErr w:type="spellStart"/>
      <w:r>
        <w:rPr>
          <w:b/>
          <w:lang w:val="en-GB"/>
        </w:rPr>
        <w:t>sTTIs</w:t>
      </w:r>
      <w:proofErr w:type="spellEnd"/>
      <w:r>
        <w:rPr>
          <w:b/>
          <w:lang w:val="en-GB"/>
        </w:rPr>
        <w:t xml:space="preserve"> contained within one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>.</w:t>
      </w: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7C3D7" w14:textId="77777777" w:rsidR="00781785" w:rsidRDefault="00781785">
      <w:r>
        <w:separator/>
      </w:r>
    </w:p>
  </w:endnote>
  <w:endnote w:type="continuationSeparator" w:id="0">
    <w:p w14:paraId="454C568D" w14:textId="77777777" w:rsidR="00781785" w:rsidRDefault="00781785">
      <w:r>
        <w:continuationSeparator/>
      </w:r>
    </w:p>
  </w:endnote>
  <w:endnote w:type="continuationNotice" w:id="1">
    <w:p w14:paraId="6EF7796A" w14:textId="77777777" w:rsidR="00781785" w:rsidRDefault="007817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104B1C80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53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538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DACCA" w14:textId="77777777" w:rsidR="00781785" w:rsidRDefault="00781785">
      <w:r>
        <w:separator/>
      </w:r>
    </w:p>
  </w:footnote>
  <w:footnote w:type="continuationSeparator" w:id="0">
    <w:p w14:paraId="288CF947" w14:textId="77777777" w:rsidR="00781785" w:rsidRDefault="00781785">
      <w:r>
        <w:continuationSeparator/>
      </w:r>
    </w:p>
  </w:footnote>
  <w:footnote w:type="continuationNotice" w:id="1">
    <w:p w14:paraId="1DD1C448" w14:textId="77777777" w:rsidR="00781785" w:rsidRDefault="007817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3FB8368A"/>
    <w:multiLevelType w:val="hybridMultilevel"/>
    <w:tmpl w:val="3A50933C"/>
    <w:lvl w:ilvl="0" w:tplc="CD16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48E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8F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A6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E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38B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18BB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67C"/>
    <w:rsid w:val="0033306E"/>
    <w:rsid w:val="00333DC8"/>
    <w:rsid w:val="00335250"/>
    <w:rsid w:val="003358D3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CFA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C5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785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7DF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465D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0A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528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77B55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79D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A8AFA4E-A2F8-48F2-B7AD-F33ED3C4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Qualcomm User</cp:lastModifiedBy>
  <cp:revision>3</cp:revision>
  <cp:lastPrinted>2016-10-06T20:33:00Z</cp:lastPrinted>
  <dcterms:created xsi:type="dcterms:W3CDTF">2017-05-02T19:57:00Z</dcterms:created>
  <dcterms:modified xsi:type="dcterms:W3CDTF">2017-05-05T22:15:00Z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